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100CFC" w:rsidRDefault="00100CFC" w:rsidP="00100CFC">
      <w:pPr>
        <w:rPr>
          <w:sz w:val="28"/>
        </w:rPr>
      </w:pPr>
      <w:r>
        <w:rPr>
          <w:sz w:val="28"/>
        </w:rPr>
        <w:t xml:space="preserve">               </w:t>
      </w:r>
      <w:r>
        <w:rPr>
          <w:noProof/>
          <w:sz w:val="28"/>
        </w:rPr>
        <w:drawing>
          <wp:inline distT="0" distB="0" distL="0" distR="0">
            <wp:extent cx="480060" cy="533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t xml:space="preserve"> REPUBLIKA  HRVATSKA</w:t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b/>
          <w:lang w:val="sv-SE"/>
        </w:rPr>
        <w:t>Savjet za nacionalne manjine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27FA4" w:rsidRDefault="00A27FA4" w:rsidP="00A27F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Klasa:402-08/15-09/39</w:t>
      </w:r>
    </w:p>
    <w:p w:rsidR="00A27FA4" w:rsidRDefault="00A27FA4" w:rsidP="00A27F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:50438-15-03</w:t>
      </w:r>
    </w:p>
    <w:p w:rsidR="00A27FA4" w:rsidRDefault="00A27FA4" w:rsidP="00A27FA4">
      <w:pPr>
        <w:rPr>
          <w:rFonts w:ascii="Arial" w:hAnsi="Arial" w:cs="Arial"/>
        </w:rPr>
      </w:pPr>
      <w:r>
        <w:rPr>
          <w:rFonts w:ascii="Arial" w:hAnsi="Arial" w:cs="Arial"/>
        </w:rPr>
        <w:t>Zagreb, 18. prosinca 2015. godine</w:t>
      </w: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 80/10 i 93/11)</w:t>
      </w:r>
      <w:smartTag w:uri="urn:schemas-microsoft-com:office:smarttags" w:element="PersonName">
        <w:r>
          <w:rPr>
            <w:rFonts w:ascii="Arial" w:hAnsi="Arial" w:cs="Arial"/>
          </w:rPr>
          <w:t>,</w:t>
        </w:r>
      </w:smartTag>
      <w:r>
        <w:rPr>
          <w:rFonts w:ascii="Arial" w:hAnsi="Arial" w:cs="Arial"/>
        </w:rPr>
        <w:t xml:space="preserve">odredbi Metodologije praćenja ostvarivanja programa nevladinih udruga i ustanova nacionalnih manjina (NN br.129/2009 i 70/2011) i </w:t>
      </w:r>
      <w:r>
        <w:rPr>
          <w:rFonts w:ascii="Arial" w:hAnsi="Arial" w:cs="Arial"/>
          <w:color w:val="000000"/>
        </w:rPr>
        <w:t xml:space="preserve">Kriterija za dodjelu financijske potpore za programe nevladinih udruga i ustanova nacionalnih manjina prijavljene na Javni poziv za predlaganje programa za ostavrivanje kulturne autonomije koji će se sufinancirati sredstvima državnog proračuna Republike Hrvatske (NN br.123/2014) </w:t>
      </w:r>
      <w:r>
        <w:rPr>
          <w:rFonts w:ascii="Arial" w:hAnsi="Arial" w:cs="Arial"/>
        </w:rPr>
        <w:t xml:space="preserve">Savjet za nacionalne </w:t>
      </w:r>
      <w:smartTag w:uri="urn:schemas-microsoft-com:office:smarttags" w:element="PersonName">
        <w:r>
          <w:rPr>
            <w:rFonts w:ascii="Arial" w:hAnsi="Arial" w:cs="Arial"/>
          </w:rPr>
          <w:t>manjine</w:t>
        </w:r>
      </w:smartTag>
      <w:r>
        <w:rPr>
          <w:rFonts w:ascii="Arial" w:hAnsi="Arial" w:cs="Arial"/>
        </w:rPr>
        <w:t xml:space="preserve"> na telefonskoj sjednici od 18.prosinca 2015 godine raspravljajući o zamolbi Kulturnog društva Bošnjaka Hrvatske „Preporod„ za produljenje roka objavljivanja knjige „Lingvistički i lingvostilistički zapisi„ autorice prof.dr. Remzije Hadžiefendić Parić donio je slijedeću  </w:t>
      </w: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A27FA4" w:rsidRDefault="00A27FA4" w:rsidP="00A27FA4">
      <w:pPr>
        <w:jc w:val="center"/>
        <w:rPr>
          <w:rFonts w:ascii="Arial" w:hAnsi="Arial" w:cs="Arial"/>
          <w:b/>
        </w:rPr>
      </w:pPr>
    </w:p>
    <w:p w:rsidR="00A27FA4" w:rsidRDefault="00A27FA4" w:rsidP="00A27FA4">
      <w:pPr>
        <w:jc w:val="center"/>
        <w:rPr>
          <w:rFonts w:ascii="Arial" w:hAnsi="Arial" w:cs="Arial"/>
          <w:b/>
        </w:rPr>
      </w:pPr>
    </w:p>
    <w:p w:rsidR="00A27FA4" w:rsidRDefault="00A27FA4" w:rsidP="00A27FA4">
      <w:pPr>
        <w:jc w:val="center"/>
        <w:rPr>
          <w:rFonts w:ascii="Arial" w:hAnsi="Arial" w:cs="Arial"/>
          <w:b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Odobrava se Kulturnom društvu Bošnjaka Hrvatske „Preporod Zagreb</w:t>
      </w:r>
    </w:p>
    <w:p w:rsidR="00A27FA4" w:rsidRDefault="00A27FA4" w:rsidP="00A27FA4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  <w:sz w:val="22"/>
          <w:szCs w:val="22"/>
        </w:rPr>
        <w:t>da u ostvarivanju programa izdavaštva, objavljivanje</w:t>
      </w:r>
      <w:r>
        <w:rPr>
          <w:rFonts w:ascii="Arial" w:hAnsi="Arial" w:cs="Arial"/>
        </w:rPr>
        <w:t xml:space="preserve"> knjige „Lingvistički i lingvostilistički zapisi„ autorice prof.dr. Remzije Hadžiefendić Parić, </w:t>
      </w:r>
      <w:r>
        <w:rPr>
          <w:rFonts w:ascii="Arial" w:hAnsi="Arial" w:cs="Arial"/>
          <w:bCs/>
          <w:sz w:val="22"/>
          <w:szCs w:val="22"/>
        </w:rPr>
        <w:t>umjesto do kraja 2015 godine,produži rok za objavljivanje knjige najkasnije do kraja mjeseca travnja 2016 .godine.</w:t>
      </w: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, </w:t>
      </w: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</w:rPr>
      </w:pPr>
    </w:p>
    <w:p w:rsidR="00A27FA4" w:rsidRDefault="00A27FA4" w:rsidP="00A27FA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</w:t>
      </w:r>
      <w:r>
        <w:rPr>
          <w:rFonts w:ascii="Arial" w:hAnsi="Arial" w:cs="Arial"/>
          <w:b/>
        </w:rPr>
        <w:t>Predsjednik Savjeta</w:t>
      </w:r>
    </w:p>
    <w:p w:rsidR="00F70F89" w:rsidRDefault="00A27FA4" w:rsidP="00A27FA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</w:t>
      </w:r>
      <w:smartTag w:uri="urn:schemas-microsoft-com:office:smarttags" w:element="PersonName">
        <w:r>
          <w:rPr>
            <w:rFonts w:ascii="Arial" w:hAnsi="Arial" w:cs="Arial"/>
            <w:b/>
          </w:rPr>
          <w:t>Aleksandar Tolnauer</w:t>
        </w:r>
      </w:smartTag>
      <w:bookmarkStart w:id="0" w:name="_GoBack"/>
      <w:bookmarkEnd w:id="0"/>
    </w:p>
    <w:p w:rsidR="009E57E6" w:rsidRPr="00D273D9" w:rsidRDefault="009E57E6" w:rsidP="009E57E6">
      <w:pPr>
        <w:rPr>
          <w:rFonts w:ascii="Arial" w:hAnsi="Arial" w:cs="Arial"/>
        </w:rPr>
      </w:pPr>
    </w:p>
    <w:p w:rsidR="00BC19ED" w:rsidRDefault="00BC19ED"/>
    <w:sectPr w:rsidR="00BC1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D8D"/>
    <w:rsid w:val="00060D8D"/>
    <w:rsid w:val="000A4303"/>
    <w:rsid w:val="00100CFC"/>
    <w:rsid w:val="00147619"/>
    <w:rsid w:val="001A6C4C"/>
    <w:rsid w:val="00276C09"/>
    <w:rsid w:val="002F3F83"/>
    <w:rsid w:val="0037779B"/>
    <w:rsid w:val="003F3285"/>
    <w:rsid w:val="003F3FFF"/>
    <w:rsid w:val="0046294E"/>
    <w:rsid w:val="00477D14"/>
    <w:rsid w:val="004C1CC8"/>
    <w:rsid w:val="00517762"/>
    <w:rsid w:val="005254D1"/>
    <w:rsid w:val="00703A8A"/>
    <w:rsid w:val="007906B0"/>
    <w:rsid w:val="007A2762"/>
    <w:rsid w:val="007B55D1"/>
    <w:rsid w:val="00815D1C"/>
    <w:rsid w:val="00906152"/>
    <w:rsid w:val="00920ACF"/>
    <w:rsid w:val="0094283D"/>
    <w:rsid w:val="00996181"/>
    <w:rsid w:val="009C287E"/>
    <w:rsid w:val="009E57E6"/>
    <w:rsid w:val="009F0CE7"/>
    <w:rsid w:val="00A02C6C"/>
    <w:rsid w:val="00A06BF5"/>
    <w:rsid w:val="00A149CD"/>
    <w:rsid w:val="00A27FA4"/>
    <w:rsid w:val="00A773A9"/>
    <w:rsid w:val="00A96032"/>
    <w:rsid w:val="00AC5DA4"/>
    <w:rsid w:val="00AE0293"/>
    <w:rsid w:val="00BC19ED"/>
    <w:rsid w:val="00C011D6"/>
    <w:rsid w:val="00C50A97"/>
    <w:rsid w:val="00C923F4"/>
    <w:rsid w:val="00E03A12"/>
    <w:rsid w:val="00F17FCB"/>
    <w:rsid w:val="00F70F89"/>
    <w:rsid w:val="00F7307C"/>
    <w:rsid w:val="00FA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738</Words>
  <Characters>4207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Klasa: 016-02/10-03/62</vt:lpstr>
      <vt:lpstr>Klasa: 016-02/10-03/62</vt:lpstr>
    </vt:vector>
  </TitlesOfParts>
  <Company>RH-TDU</Company>
  <LinksUpToDate>false</LinksUpToDate>
  <CharactersWithSpaces>4936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 016-02/10-03/62</dc:title>
  <dc:creator>atolnauer</dc:creator>
  <cp:lastModifiedBy>Milica.Sas</cp:lastModifiedBy>
  <cp:revision>2</cp:revision>
  <dcterms:created xsi:type="dcterms:W3CDTF">2015-12-21T08:25:00Z</dcterms:created>
  <dcterms:modified xsi:type="dcterms:W3CDTF">2015-12-21T08:25:00Z</dcterms:modified>
</cp:coreProperties>
</file>